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419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419"/>
      </w:tblGrid>
      <w:tr>
        <w:trPr>
          <w:trHeight w:val="1288" w:hRule="atLeast"/>
        </w:trPr>
        <w:tc>
          <w:tcPr>
            <w:tcW w:w="441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-108"/>
              <w:jc w:val="center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 постановлению Администрации городского округа Самара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 27.12.2023 № 1430</w:t>
            </w:r>
            <w:bookmarkStart w:id="0" w:name="_GoBack"/>
            <w:bookmarkEnd w:id="0"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441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Размер платы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 содержание жилых помещений для нанимателей жилых помещений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договорам социального найма и договорам найма жилых помещений муниципального и государственного жилищных фондов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8"/>
          <w:szCs w:val="8"/>
          <w:lang w:eastAsia="ru-RU"/>
        </w:rPr>
      </w:pPr>
      <w:r>
        <w:rPr>
          <w:rFonts w:eastAsia="Times New Roman" w:cs="Times New Roman" w:ascii="Times New Roman" w:hAnsi="Times New Roman"/>
          <w:sz w:val="8"/>
          <w:szCs w:val="8"/>
          <w:lang w:eastAsia="ru-RU"/>
        </w:rPr>
      </w:r>
    </w:p>
    <w:tbl>
      <w:tblPr>
        <w:tblW w:w="9495" w:type="dxa"/>
        <w:jc w:val="left"/>
        <w:tblInd w:w="6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6"/>
        <w:gridCol w:w="4401"/>
        <w:gridCol w:w="2409"/>
        <w:gridCol w:w="2118"/>
      </w:tblGrid>
      <w:tr>
        <w:trPr>
          <w:trHeight w:val="360" w:hRule="atLeast"/>
          <w:cantSplit w:val="true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Степень благоустройства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жилых домов</w:t>
            </w:r>
          </w:p>
        </w:tc>
        <w:tc>
          <w:tcPr>
            <w:tcW w:w="4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Цены за 1 кв.м общей площади     </w:t>
              <w:br/>
              <w:t>в месяц (в рублях), с учетом НДС &lt;*&gt;</w:t>
            </w:r>
          </w:p>
        </w:tc>
      </w:tr>
      <w:tr>
        <w:trPr>
          <w:trHeight w:val="435" w:hRule="atLeast"/>
          <w:cantSplit w:val="true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 01.01.2024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 01.07.2024</w:t>
            </w:r>
          </w:p>
        </w:tc>
      </w:tr>
      <w:tr>
        <w:trPr>
          <w:trHeight w:val="263" w:hRule="atLeast"/>
          <w:cantSplit w:val="true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>
        <w:trPr>
          <w:trHeight w:val="1229" w:hRule="atLeast"/>
          <w:cantSplit w:val="true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Жилые дома со всеми удобствами, </w:t>
            </w:r>
          </w:p>
          <w:p>
            <w:pPr>
              <w:pStyle w:val="Normal"/>
              <w:spacing w:lineRule="auto" w:line="240" w:before="0" w:after="0"/>
              <w:ind w:right="-7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с повышенным уровнем благоустройства и комфортности,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том числе:              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29,19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31, 29</w:t>
            </w:r>
          </w:p>
        </w:tc>
      </w:tr>
      <w:tr>
        <w:trPr>
          <w:trHeight w:val="358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19,59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21,00</w:t>
            </w:r>
          </w:p>
        </w:tc>
      </w:tr>
      <w:tr>
        <w:trPr>
          <w:trHeight w:val="360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Текущий ремонт общего имущества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9,60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10,29</w:t>
            </w:r>
          </w:p>
        </w:tc>
      </w:tr>
      <w:tr>
        <w:trPr>
          <w:trHeight w:val="360" w:hRule="atLeast"/>
          <w:cantSplit w:val="true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Жилые дома со всеми удобствами, включая лифты и мусоропроводы,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том числе: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29,08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31,17</w:t>
            </w:r>
          </w:p>
        </w:tc>
      </w:tr>
      <w:tr>
        <w:trPr>
          <w:trHeight w:val="306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4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19,48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20,88</w:t>
            </w:r>
          </w:p>
        </w:tc>
      </w:tr>
      <w:tr>
        <w:trPr>
          <w:trHeight w:val="308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4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Текущий ремонт общего имущества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9,60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10,29</w:t>
            </w:r>
          </w:p>
        </w:tc>
      </w:tr>
      <w:tr>
        <w:trPr>
          <w:trHeight w:val="947" w:hRule="atLeast"/>
          <w:cantSplit w:val="true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Жилые дома, имеющие все виды удобств, кроме мусоропровода,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в том числе:     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26,90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28,83</w:t>
            </w:r>
          </w:p>
        </w:tc>
      </w:tr>
      <w:tr>
        <w:trPr>
          <w:trHeight w:val="359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17,30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18,54</w:t>
            </w:r>
          </w:p>
        </w:tc>
      </w:tr>
      <w:tr>
        <w:trPr>
          <w:trHeight w:val="360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9,60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10,29</w:t>
            </w:r>
          </w:p>
        </w:tc>
      </w:tr>
      <w:tr>
        <w:trPr>
          <w:trHeight w:val="596" w:hRule="atLeast"/>
          <w:cantSplit w:val="true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Жилые дома, имеющие все виды удобств, кроме лифта, в том числе:          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25,64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27,48</w:t>
            </w:r>
          </w:p>
        </w:tc>
      </w:tr>
      <w:tr>
        <w:trPr>
          <w:trHeight w:val="290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4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16,04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17,19</w:t>
            </w:r>
          </w:p>
        </w:tc>
      </w:tr>
      <w:tr>
        <w:trPr>
          <w:trHeight w:val="360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9,60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10,29</w:t>
            </w:r>
          </w:p>
        </w:tc>
      </w:tr>
      <w:tr>
        <w:trPr>
          <w:trHeight w:val="858" w:hRule="atLeast"/>
          <w:cantSplit w:val="true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Жилые дома, имеющие все виды удобств, кроме лифта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и мусоропровода,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21,42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22,96</w:t>
            </w:r>
          </w:p>
        </w:tc>
      </w:tr>
      <w:tr>
        <w:trPr>
          <w:trHeight w:val="342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13,65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14,63</w:t>
            </w:r>
          </w:p>
        </w:tc>
      </w:tr>
      <w:tr>
        <w:trPr>
          <w:trHeight w:val="277" w:hRule="atLeast"/>
          <w:cantSplit w:val="true"/>
        </w:trPr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4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7,77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8,33</w:t>
            </w:r>
          </w:p>
        </w:tc>
      </w:tr>
      <w:tr>
        <w:trPr>
          <w:trHeight w:val="1194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Жилые дома деревянные, смешанные и из прочих материалов, имеющие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не все виды благоустройства (удобств), в том числе: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28,39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30,43</w:t>
            </w:r>
          </w:p>
        </w:tc>
      </w:tr>
      <w:tr>
        <w:trPr>
          <w:trHeight w:val="281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>
        <w:trPr>
          <w:trHeight w:val="349" w:hRule="atLeast"/>
          <w:cantSplit w:val="true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16,63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17,82</w:t>
            </w:r>
          </w:p>
        </w:tc>
      </w:tr>
      <w:tr>
        <w:trPr>
          <w:trHeight w:val="360" w:hRule="atLeast"/>
          <w:cantSplit w:val="true"/>
        </w:trPr>
        <w:tc>
          <w:tcPr>
            <w:tcW w:w="566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11,76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12,61</w:t>
            </w:r>
          </w:p>
        </w:tc>
      </w:tr>
      <w:tr>
        <w:trPr>
          <w:trHeight w:val="679" w:hRule="atLeast"/>
          <w:cantSplit w:val="true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Неблагоустроенные и ветхие жилые дома, в том числе: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28,56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30,62</w:t>
            </w:r>
          </w:p>
        </w:tc>
      </w:tr>
      <w:tr>
        <w:trPr>
          <w:trHeight w:val="400" w:hRule="atLeast"/>
          <w:cantSplit w:val="true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16,78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17,99</w:t>
            </w:r>
          </w:p>
        </w:tc>
      </w:tr>
      <w:tr>
        <w:trPr>
          <w:trHeight w:val="406" w:hRule="atLeast"/>
          <w:cantSplit w:val="true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11,78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12,63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&lt;*&gt; Применяется для всех видов жилых помещений, включая квартиры, расположенные в домах, имеющих статус муниципальных общежитий,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                  и (или) туалетов, и (или) блоков душевых.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размер платы за содержание жилых помещений не включена плата граждан за холодную воду, горячую воду, электрическую энергию, потребляемые при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использовании и содержании общего имущества                               в многоквартирном доме, за </w:t>
      </w:r>
      <w:r>
        <w:rPr>
          <w:rFonts w:cs="Times New Roman" w:ascii="Times New Roman" w:hAnsi="Times New Roman"/>
          <w:sz w:val="28"/>
          <w:szCs w:val="28"/>
        </w:rPr>
        <w:t>отведение сточных вод в целях содержания общего имущества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многоквартирном доме (далее – коммунальные ресурсы).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Дополнительно к определенному настоящим приложением размеру платы за содержание жилых помещений наниматели жилых помещений                по договорам социального найма и договорам найма жилых помещений муниципального и государственного жилищных фондов вносят плату                       за  содержание общего имущества, предусмотренную пунктом 3 настоящего постановления и приложением №2 к настоящему постановлению.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Примечания: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  Размер платы за содержание квартир, расположенных в домах, имеющих статус муниципальных общежитий, коммунальных квартир, расположенных в многоквартирных домах, и комнат, расположенных                                      в жилых домах, конструктивная особенность которых предусматривает наличие на этажах общих кухонь  и  (или)  туалетов,  и (или) блоков душевых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(далее –жилые дома), определяется по формуле:</w:t>
      </w:r>
    </w:p>
    <w:p>
      <w:pPr>
        <w:pStyle w:val="ConsPlusNormal"/>
        <w:spacing w:lineRule="auto" w:line="360"/>
        <w:ind w:hanging="0"/>
        <w:rPr>
          <w:rFonts w:ascii="Times New Roman" w:hAnsi="Times New Roman"/>
          <w:sz w:val="28"/>
          <w:szCs w:val="28"/>
        </w:rPr>
      </w:pPr>
      <w:r>
        <w:rPr/>
      </w:r>
      <m:oMathPara xmlns:m="http://schemas.openxmlformats.org/officeDocument/2006/math">
        <m:oMathParaPr>
          <m:jc m:val="left"/>
        </m:oMathParaPr>
        <m:oMath>
          <m:r>
            <w:rPr>
              <w:rFonts w:ascii="Cambria Math" w:hAnsi="Cambria Math"/>
            </w:rPr>
            <m:t xml:space="preserve">P</m:t>
          </m:r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S</m:t>
              </m:r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S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×</m:t>
          </m:r>
          <m:sSub>
            <m:e>
              <m:r>
                <w:rPr>
                  <w:rFonts w:ascii="Cambria Math" w:hAnsi="Cambria Math"/>
                </w:rPr>
                <m:t xml:space="preserve">S</m:t>
              </m:r>
            </m:e>
            <m:sub>
              <m:r>
                <w:rPr>
                  <w:rFonts w:ascii="Cambria Math" w:hAnsi="Cambria Math"/>
                </w:rPr>
                <m:t xml:space="preserve">2</m:t>
              </m:r>
            </m:sub>
          </m:sSub>
          <m:r>
            <w:rPr>
              <w:rFonts w:ascii="Cambria Math" w:hAnsi="Cambria Math"/>
            </w:rPr>
            <m:t xml:space="preserve">×</m:t>
          </m:r>
          <m:r>
            <w:rPr>
              <w:rFonts w:ascii="Cambria Math" w:hAnsi="Cambria Math"/>
            </w:rPr>
            <m:t xml:space="preserve">С</m:t>
          </m:r>
        </m:oMath>
      </m:oMathPara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</w:t>
      </w:r>
      <w:r>
        <w:rPr>
          <w:rFonts w:cs="Times New Roman" w:ascii="Times New Roman" w:hAnsi="Times New Roman"/>
          <w:sz w:val="28"/>
          <w:szCs w:val="28"/>
        </w:rPr>
        <w:t xml:space="preserve">  – размер платы за содержание коммунальных квартир (комнат) (руб./месяц);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– общая площадь коммунальной квартиры (жилого дома);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– жилая площадь всех комнат в коммунальной квартире (жилом доме);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2   </w:t>
      </w:r>
      <w:r>
        <w:rPr>
          <w:rFonts w:cs="Times New Roman" w:ascii="Times New Roman" w:hAnsi="Times New Roman"/>
          <w:sz w:val="28"/>
          <w:szCs w:val="28"/>
        </w:rPr>
        <w:t>– жилая площадь коммунальной квартиры (комнат), находящейся             в пользовании по договору найма;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 – цена за 1 кв.м общей площади в месяц (в рублях) по степени благоустройства жилого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дома, установленная настоящим приложением.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  Размер платы за коммунальные ресурсы при условии, что конструктивные особенности многоквартирного дома предусматривают возможность потребления соответствующего вида коммунального                ресурса при содержании общего имущества, определяется в соответствии             с действующим законодательством.</w:t>
      </w:r>
    </w:p>
    <w:p>
      <w:pPr>
        <w:pStyle w:val="ListParagraph"/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 расчете размера платы за коммунальные ресурсы, потребленные        за расчетный период при содержании общего имущества, понижающие коэффициенты не применяются.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  Граждане, проживающие в жилых домах (жилых помещениях)                   со степенью благоустройства «неблагоустроенные и ветхие», оплачивают только содержание общего имущества с учетом понижающего коэффициента 0,4415.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4.  Граждане, проживающие в многоквартирных домах (жилых помещениях) со степенью благоустройства «деревянные, смешанные                      и из прочих материалов, имеющие не все виды благоустройства (удобств)», оплачивают содержание общего имущества с учетом понижающего коэффициента 0,85; текущий ремонт общего имущества с учетом понижающих коэффициентов: с 01.01.2024 – в размере 0,2464; с 01.07.2024 – в размере 0,2466.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5.  Управляющие организации, выбранные собственниками помещений в многоквартирных и жилых домах, вправе руководствоваться настоящим приложением с учетом требований жилищного законодательства.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eastAsia="Calibri"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eastAsia="Calibri"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Первый заместитель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городского округа Самара</w:t>
        <w:tab/>
        <w:tab/>
        <w:tab/>
        <w:tab/>
        <w:tab/>
        <w:tab/>
        <w:t xml:space="preserve">          А.А.Веселов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09" w:top="1134" w:footer="0" w:bottom="102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45571648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Header"/>
          <w:jc w:val="center"/>
          <w:rPr>
            <w:rFonts w:ascii="Times New Roman" w:hAnsi="Times New Roman" w:cs="Times New Roman"/>
            <w:sz w:val="2"/>
            <w:szCs w:val="2"/>
          </w:rPr>
        </w:pPr>
        <w:r>
          <w:rPr>
            <w:rFonts w:cs="Times New Roman" w:ascii="Times New Roman" w:hAnsi="Times New Roman"/>
            <w:sz w:val="2"/>
            <w:szCs w:val="2"/>
          </w:rPr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0d9f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01727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b4b11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b4b11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7c0d9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c54da6"/>
    <w:pPr>
      <w:spacing w:before="0" w:after="160"/>
      <w:ind w:left="720"/>
      <w:contextualSpacing/>
    </w:pPr>
    <w:rPr/>
  </w:style>
  <w:style w:type="paragraph" w:styleId="ConsPlusNormal" w:customStyle="1">
    <w:name w:val="ConsPlusNormal"/>
    <w:uiPriority w:val="99"/>
    <w:qFormat/>
    <w:rsid w:val="00fb0d97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017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2b4b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2b4b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010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LibreOffice/24.2.3.2$Windows_X86_64 LibreOffice_project/433d9c2ded56988e8a90e6b2e771ee4e6a5ab2ba</Application>
  <AppVersion>15.0000</AppVersion>
  <Pages>7</Pages>
  <Words>643</Words>
  <Characters>4203</Characters>
  <CharactersWithSpaces>5064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2023-12-27T08:27:00Z</dcterms:created>
  <dc:creator>Предвечная Светлана Александр</dc:creator>
  <dc:description/>
  <dc:language>ru-RU</dc:language>
  <cp:lastModifiedBy>Минина Оксана Александровна</cp:lastModifiedBy>
  <cp:lastPrinted>2023-12-21T06:18:00Z</cp:lastPrinted>
  <dcterms:modified xsi:type="dcterms:W3CDTF">2023-12-27T08:33:00Z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