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Title"/>
        <w:numPr>
          <w:ilvl w:val="0"/>
          <w:numId w:val="0"/>
        </w:numPr>
        <w:bidi w:val="0"/>
        <w:ind w:left="0" w:right="0" w:hanging="0"/>
        <w:jc w:val="center"/>
        <w:outlineLvl w:val="0"/>
        <w:rPr/>
      </w:pPr>
      <w:r>
        <w:rPr/>
        <w:t>МИНИСТЕРСТВО ЭНЕРГЕТИКИ И ЖИЛИЩНО-КОММУНАЛЬНОГО ХОЗЯЙСТВА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САМАРСКОЙ ОБЛАСТИ</w:t>
      </w:r>
    </w:p>
    <w:p>
      <w:pPr>
        <w:pStyle w:val="ConsPlusTitle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ПРИКАЗ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от 18 декабря 2018 г. N 846</w:t>
      </w:r>
    </w:p>
    <w:p>
      <w:pPr>
        <w:pStyle w:val="ConsPlusTitle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ОБ УСТАНОВЛЕНИИ ЕДИНОГО ПРЕДЕЛЬНОГО ТАРИФА НА УСЛУГУ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РЕГИОНАЛЬНОГО ОПЕРАТОРА ПО ОБРАЩЕНИЮ С ТВЕРДЫМИ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КОММУНАЛЬНЫМИ ОТХОДАМИ ООО "ЭКОСТРОЙРЕСУРС"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 xml:space="preserve">В соответствии с Федеральным </w:t>
      </w:r>
      <w:hyperlink r:id="rId2" w:tgtFrame="Федеральный закон от 24.06.1998 N 89-ФЗ (ред. от 25.12.2018) \&quot;Об отходах производства и потребления\&quot;&#10;{КонсультантПлюс}">
        <w:r>
          <w:rPr>
            <w:rStyle w:val="ListLabel1"/>
            <w:color w:val="0000FF"/>
          </w:rPr>
          <w:t>законом</w:t>
        </w:r>
      </w:hyperlink>
      <w:r>
        <w:rPr/>
        <w:t xml:space="preserve"> "Об отходах производства и потребления", </w:t>
      </w:r>
      <w:hyperlink r:id="rId3" w:tgtFrame="Постановление Правительства РФ от 30.05.2016 N 484 (ред. от 15.12.2018) \&quot;О ценообразовании в области обращения с твердыми коммунальными отходами\">
        <w:r>
          <w:rPr>
            <w:rStyle w:val="ListLabel1"/>
            <w:color w:val="0000FF"/>
          </w:rPr>
          <w:t>постановлением</w:t>
        </w:r>
      </w:hyperlink>
      <w:r>
        <w:rPr/>
        <w:t xml:space="preserve"> Правительства Российской Федерации от 30.05.2016 N 484 "О ценообразовании в области обращения с твердыми коммунальными отходами", </w:t>
      </w:r>
      <w:hyperlink r:id="rId4" w:tgtFrame="Ссылка на КонсультантПлюс">
        <w:r>
          <w:rPr>
            <w:rStyle w:val="ListLabel1"/>
            <w:color w:val="0000FF"/>
          </w:rPr>
          <w:t>приказом</w:t>
        </w:r>
      </w:hyperlink>
      <w:r>
        <w:rPr/>
        <w:t xml:space="preserve"> Федеральной антимонопольной службы от 21.11.2016 N 1638/16 "Об утверждении методических указаний по расчету регулируемых тарифов в области обращения с твердыми коммунальными отходами", </w:t>
      </w:r>
      <w:hyperlink r:id="rId5" w:tgtFrame="Постановление Правительства Самарской области от 13.07.2011 N 337 (ред. от 29.12.2018) \&quot;Об утверждении Положения о министерстве энергетики и жилищно-коммунального хозяйства Самарской области\&quot;&#10;{КонсультантПлюс}">
        <w:r>
          <w:rPr>
            <w:rStyle w:val="ListLabel1"/>
            <w:color w:val="0000FF"/>
          </w:rPr>
          <w:t>постановлением</w:t>
        </w:r>
      </w:hyperlink>
      <w:r>
        <w:rPr/>
        <w:t xml:space="preserve"> Правительства Самарской области от 13.07.2011 N 337 "Об утверждении Положения о министерстве энергетики и жилищно-коммунального хозяйства Самарской области" с учетом заключения экспертной группы, руководствуясь протоколом заседания коллегии министерства энергетики и жилищно-коммунального хозяйства Самарской области от 18.12.2018 N 39-к, приказываю: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1. Установить единые предельные </w:t>
      </w:r>
      <w:hyperlink w:anchor="Par32" w:tgtFrame="ЕДИНЫЙ ПРЕДЕЛЬНЫЙ ТАРИФ">
        <w:r>
          <w:rPr>
            <w:rStyle w:val="ListLabel1"/>
            <w:color w:val="0000FF"/>
          </w:rPr>
          <w:t>тарифы</w:t>
        </w:r>
      </w:hyperlink>
      <w:r>
        <w:rPr/>
        <w:t xml:space="preserve"> на услугу регионального оператора по обращению с твердыми коммунальными отходами ООО "ЭкоСтройРесурс" согласно приложению к настоящему Приказу.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2. Опубликовать настоящий Приказ в средствах массовой информации.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bookmarkStart w:id="0" w:name="Par14"/>
      <w:bookmarkEnd w:id="0"/>
      <w:r>
        <w:rPr/>
        <w:t xml:space="preserve">3. </w:t>
      </w:r>
      <w:hyperlink w:anchor="Par32" w:tgtFrame="ЕДИНЫЙ ПРЕДЕЛЬНЫЙ ТАРИФ">
        <w:r>
          <w:rPr>
            <w:rStyle w:val="ListLabel1"/>
            <w:color w:val="0000FF"/>
          </w:rPr>
          <w:t>Тарифы</w:t>
        </w:r>
      </w:hyperlink>
      <w:r>
        <w:rPr/>
        <w:t>, установленные настоящим Приказом, действуют с 01.01.2019 по 31.12.2019.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>4. Настоящий Приказ вступает в силу с 01.01.2019.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Министр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С.В.МАРКОВ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10207" w:type="dxa"/>
        <w:jc w:val="center"/>
        <w:tblInd w:w="0" w:type="dxa"/>
        <w:tblBorders>
          <w:left w:val="single" w:sz="24" w:space="0" w:color="CED3F1"/>
          <w:right w:val="single" w:sz="24" w:space="0" w:color="F4F3F8"/>
          <w:insideV w:val="single" w:sz="24" w:space="0" w:color="F4F3F8"/>
        </w:tblBorders>
        <w:tblCellMar>
          <w:top w:w="113" w:type="dxa"/>
          <w:left w:w="113" w:type="dxa"/>
          <w:bottom w:w="113" w:type="dxa"/>
          <w:right w:w="113" w:type="dxa"/>
        </w:tblCellMar>
      </w:tblPr>
      <w:tblGrid>
        <w:gridCol w:w="10207"/>
      </w:tblGrid>
      <w:tr>
        <w:trPr/>
        <w:tc>
          <w:tcPr>
            <w:tcW w:w="10207" w:type="dxa"/>
            <w:tcBorders>
              <w:left w:val="single" w:sz="24" w:space="0" w:color="CED3F1"/>
              <w:right w:val="single" w:sz="24" w:space="0" w:color="F4F3F8"/>
              <w:insideV w:val="single" w:sz="24" w:space="0" w:color="F4F3F8"/>
            </w:tcBorders>
            <w:shd w:color="auto" w:fill="F4F3F8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>
                <w:color w:val="392C69"/>
              </w:rPr>
              <w:t xml:space="preserve">Тарифы </w:t>
            </w:r>
            <w:hyperlink w:anchor="Par14" w:tgtFrame="3. Тарифы, установленные настоящим Приказом, действуют с 01.01.2019 по 31.12.2019.">
              <w:r>
                <w:rPr>
                  <w:rStyle w:val="ListLabel1"/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с 1 января 2019 года по 31 декабря 2019 года.</w:t>
            </w:r>
          </w:p>
        </w:tc>
      </w:tr>
    </w:tbl>
    <w:p>
      <w:pPr>
        <w:pStyle w:val="ConsPlusNormal"/>
        <w:numPr>
          <w:ilvl w:val="0"/>
          <w:numId w:val="0"/>
        </w:numPr>
        <w:bidi w:val="0"/>
        <w:spacing w:before="260" w:after="200"/>
        <w:ind w:left="0" w:right="0" w:hanging="0"/>
        <w:jc w:val="right"/>
        <w:outlineLvl w:val="0"/>
        <w:rPr/>
      </w:pPr>
      <w:r>
        <w:rPr/>
        <w:t>Приложение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к Приказу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министерства энергетики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и жилищно-коммунального хозяйства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Самарской области</w:t>
      </w:r>
    </w:p>
    <w:p>
      <w:pPr>
        <w:pStyle w:val="ConsPlusNormal"/>
        <w:bidi w:val="0"/>
        <w:ind w:left="0" w:right="0" w:hanging="0"/>
        <w:jc w:val="right"/>
        <w:rPr/>
      </w:pPr>
      <w:r>
        <w:rPr/>
        <w:t>от 18 декабря 2018 г. N 846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Title"/>
        <w:bidi w:val="0"/>
        <w:ind w:left="0" w:right="0" w:hanging="0"/>
        <w:jc w:val="center"/>
        <w:rPr/>
      </w:pPr>
      <w:bookmarkStart w:id="1" w:name="Par32"/>
      <w:bookmarkEnd w:id="1"/>
      <w:r>
        <w:rPr/>
        <w:t>ЕДИНЫЙ ПРЕДЕЛЬНЫЙ ТАРИФ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НА УСЛУГУ РЕГИОНАЛЬНОГО ОПЕРАТОРА ПО ОБРАЩЕНИЮ С ТВЕРДЫМИ</w:t>
      </w:r>
    </w:p>
    <w:p>
      <w:pPr>
        <w:pStyle w:val="ConsPlusTitle"/>
        <w:bidi w:val="0"/>
        <w:ind w:left="0" w:right="0" w:hanging="0"/>
        <w:jc w:val="center"/>
        <w:rPr/>
      </w:pPr>
      <w:r>
        <w:rPr/>
        <w:t>КОММУНАЛЬНЫМИ ОТХОДАМИ ООО "ЭКОСТРОЙРЕСУРС"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tbl>
      <w:tblPr>
        <w:tblW w:w="9072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386"/>
        <w:gridCol w:w="1844"/>
        <w:gridCol w:w="1842"/>
      </w:tblGrid>
      <w:tr>
        <w:trPr/>
        <w:tc>
          <w:tcPr>
            <w:tcW w:w="5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Наименование услуг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Предельный тариф, руб./м</w:t>
            </w:r>
            <w:r>
              <w:rPr>
                <w:vertAlign w:val="superscript"/>
              </w:rPr>
              <w:t>3</w:t>
            </w:r>
            <w:r>
              <w:rPr/>
              <w:t xml:space="preserve"> (руб./т)</w:t>
            </w:r>
          </w:p>
        </w:tc>
      </w:tr>
      <w:tr>
        <w:trPr/>
        <w:tc>
          <w:tcPr>
            <w:tcW w:w="53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Все потребители, (без НДС)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Население (с учетом НДС) &lt;1&gt;</w:t>
            </w:r>
          </w:p>
        </w:tc>
      </w:tr>
      <w:tr>
        <w:trPr/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01.01.2019 по 30.06.2019</w:t>
            </w:r>
          </w:p>
        </w:tc>
      </w:tr>
      <w:tr>
        <w:trPr/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Обращение с твердыми коммунальными отходами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498,47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(3 323,11)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598,16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(3 987,73)</w:t>
            </w:r>
          </w:p>
        </w:tc>
      </w:tr>
      <w:tr>
        <w:trPr/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с 01.07.2019 по 31.12.2019</w:t>
            </w:r>
          </w:p>
        </w:tc>
      </w:tr>
      <w:tr>
        <w:trPr/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both"/>
              <w:rPr/>
            </w:pPr>
            <w:r>
              <w:rPr/>
              <w:t>Обращение с твердыми коммунальными отходами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516,10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(3 440,69)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619,32</w:t>
            </w:r>
          </w:p>
          <w:p>
            <w:pPr>
              <w:pStyle w:val="ConsPlus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(4 128,83)</w:t>
            </w:r>
          </w:p>
        </w:tc>
      </w:tr>
    </w:tbl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firstLine="540"/>
        <w:jc w:val="both"/>
        <w:rPr/>
      </w:pPr>
      <w:r>
        <w:rPr/>
        <w:t>--------------------------------</w:t>
      </w:r>
    </w:p>
    <w:p>
      <w:pPr>
        <w:pStyle w:val="ConsPlusNormal"/>
        <w:bidi w:val="0"/>
        <w:spacing w:before="200" w:after="200"/>
        <w:ind w:left="0" w:right="0" w:firstLine="540"/>
        <w:jc w:val="both"/>
        <w:rPr/>
      </w:pPr>
      <w:r>
        <w:rPr/>
        <w:t xml:space="preserve">&lt;1&gt; Выделяется в целях реализации </w:t>
      </w:r>
      <w:hyperlink r:id="rId6" w:tgtFrame="\&quot;Налоговый кодекс Российской Федерации (часть вторая)\">
        <w:r>
          <w:rPr>
            <w:rStyle w:val="ListLabel1"/>
            <w:color w:val="0000FF"/>
          </w:rPr>
          <w:t>части 6 статьи 168</w:t>
        </w:r>
      </w:hyperlink>
      <w:r>
        <w:rPr/>
        <w:t xml:space="preserve"> Налогового кодекса Российской Федерации (часть вторая).</w:t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bidi w:val="0"/>
        <w:ind w:left="0" w:right="0" w:hanging="0"/>
        <w:jc w:val="both"/>
        <w:rPr/>
      </w:pPr>
      <w:r>
        <w:rPr/>
      </w:r>
    </w:p>
    <w:p>
      <w:pPr>
        <w:pStyle w:val="ConsPlusNormal"/>
        <w:pBdr>
          <w:top w:val="single" w:sz="6" w:space="0" w:color="000000"/>
        </w:pBdr>
        <w:bidi w:val="0"/>
        <w:spacing w:before="100" w:after="100"/>
        <w:ind w:left="0" w:right="0" w:hanging="0"/>
        <w:jc w:val="both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133" w:right="566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3345"/>
      <w:gridCol w:w="3555"/>
      <w:gridCol w:w="3347"/>
    </w:tblGrid>
    <w:tr>
      <w:trPr>
        <w:trHeight w:val="1663" w:hRule="exact"/>
      </w:trPr>
      <w:tc>
        <w:tcPr>
          <w:tcW w:w="334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/>
          </w:pPr>
          <w:r>
            <w:rPr>
              <w:rFonts w:eastAsia="Times New Roman" w:cs="Arial"/>
              <w:b/>
              <w:bCs/>
              <w:color w:val="333399"/>
              <w:sz w:val="28"/>
              <w:szCs w:val="28"/>
              <w:lang w:val="ru-RU" w:eastAsia="ru-RU" w:bidi="ar-SA"/>
            </w:rPr>
            <w:t>КонсультантПлюс</w:t>
          </w:r>
          <w:r>
            <w:rPr/>
            <w:br/>
          </w:r>
          <w:r>
            <w:rPr>
              <w:rFonts w:eastAsia="Times New Roman" w:cs="Arial"/>
              <w:b/>
              <w:bCs/>
              <w:sz w:val="16"/>
              <w:szCs w:val="16"/>
              <w:lang w:val="ru-RU" w:eastAsia="ru-RU" w:bidi="ar-SA"/>
            </w:rPr>
            <w:t>надежная правовая поддержка</w:t>
          </w:r>
        </w:p>
      </w:tc>
      <w:tc>
        <w:tcPr>
          <w:tcW w:w="3555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/>
          </w:pPr>
          <w:hyperlink r:id="rId1">
            <w:r>
              <w:rPr>
                <w:rStyle w:val="ListLabel3"/>
                <w:rFonts w:eastAsia="Times New Roman" w:cs="Arial"/>
                <w:b/>
                <w:bCs/>
                <w:color w:val="0000FF"/>
                <w:sz w:val="20"/>
                <w:szCs w:val="20"/>
                <w:lang w:val="ru-RU" w:eastAsia="ru-RU" w:bidi="ar-SA"/>
              </w:rPr>
              <w:t>www.consultant.ru</w:t>
            </w:r>
          </w:hyperlink>
        </w:p>
      </w:tc>
      <w:tc>
        <w:tcPr>
          <w:tcW w:w="3347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Страница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PAGE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2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t xml:space="preserve"> из </w:t>
          </w:r>
          <w:r>
            <w:rPr>
              <w:rFonts w:eastAsia="Times New Roman" w:cs="Arial"/>
              <w:sz w:val="20"/>
              <w:szCs w:val="20"/>
              <w:lang w:val="ru-RU" w:eastAsia="ru-RU" w:bidi="ar-SA"/>
            </w:rPr>
            <w:fldChar w:fldCharType="begin"/>
          </w:r>
          <w:r>
            <w:rPr>
              <w:sz w:val="20"/>
              <w:szCs w:val="20"/>
              <w:rFonts w:eastAsia="Times New Roman" w:cs="Arial"/>
            </w:rPr>
            <w:instrText> NUMPAGES </w:instrText>
          </w:r>
          <w:r>
            <w:rPr>
              <w:sz w:val="20"/>
              <w:szCs w:val="20"/>
              <w:rFonts w:eastAsia="Times New Roman" w:cs="Arial"/>
            </w:rPr>
            <w:fldChar w:fldCharType="separate"/>
          </w:r>
          <w:r>
            <w:rPr>
              <w:sz w:val="20"/>
              <w:szCs w:val="20"/>
              <w:rFonts w:eastAsia="Times New Roman" w:cs="Arial"/>
            </w:rPr>
            <w:t>2</w:t>
          </w:r>
          <w:r>
            <w:rPr>
              <w:sz w:val="20"/>
              <w:szCs w:val="20"/>
              <w:rFonts w:eastAsia="Times New Roman" w:cs="Arial"/>
            </w:rPr>
            <w:fldChar w:fldCharType="end"/>
          </w:r>
        </w:p>
      </w:tc>
    </w:tr>
  </w:tbl>
  <w:p>
    <w:pPr>
      <w:pStyle w:val="ConsPlusNormal"/>
      <w:widowControl w:val="false"/>
      <w:bidi w:val="0"/>
      <w:ind w:left="0" w:right="0" w:hanging="0"/>
      <w:jc w:val="left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247" w:type="dxa"/>
      <w:jc w:val="left"/>
      <w:tblInd w:w="0" w:type="dxa"/>
      <w:tblBorders/>
      <w:tblCellMar>
        <w:top w:w="0" w:type="dxa"/>
        <w:left w:w="40" w:type="dxa"/>
        <w:bottom w:w="0" w:type="dxa"/>
        <w:right w:w="40" w:type="dxa"/>
      </w:tblCellMar>
    </w:tblPr>
    <w:tblGrid>
      <w:gridCol w:w="5646"/>
      <w:gridCol w:w="418"/>
      <w:gridCol w:w="4183"/>
    </w:tblGrid>
    <w:tr>
      <w:trPr>
        <w:trHeight w:val="1683" w:hRule="exact"/>
      </w:trPr>
      <w:tc>
        <w:tcPr>
          <w:tcW w:w="5646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left"/>
            <w:textAlignment w:val="auto"/>
            <w:rPr>
              <w:lang w:val="ru-RU"/>
            </w:rPr>
          </w:pP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Приказ министерства энергетики и жилищно-коммунального хозяйства Самарской области от 18.12.2018 N 846</w:t>
          </w:r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"Об установлении ...</w:t>
          </w:r>
        </w:p>
      </w:tc>
      <w:tc>
        <w:tcPr>
          <w:tcW w:w="418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center"/>
            <w:textAlignment w:val="auto"/>
            <w:rPr>
              <w:rFonts w:ascii="Arial" w:hAnsi="Arial" w:eastAsia="Times New Roman" w:cs="Arial"/>
              <w:sz w:val="24"/>
              <w:szCs w:val="24"/>
              <w:lang w:val="ru-RU" w:eastAsia="ru-RU" w:bidi="ar-SA"/>
            </w:rPr>
          </w:pPr>
          <w:r>
            <w:rPr>
              <w:rFonts w:eastAsia="Times New Roman" w:cs="Arial"/>
              <w:sz w:val="24"/>
              <w:szCs w:val="24"/>
              <w:lang w:val="ru-RU" w:eastAsia="ru-RU" w:bidi="ar-SA"/>
            </w:rPr>
          </w:r>
        </w:p>
      </w:tc>
      <w:tc>
        <w:tcPr>
          <w:tcW w:w="4183" w:type="dxa"/>
          <w:tcBorders/>
          <w:shd w:fill="auto" w:val="clear"/>
          <w:vAlign w:val="center"/>
        </w:tcPr>
        <w:p>
          <w:pPr>
            <w:pStyle w:val="ConsPlusNormal"/>
            <w:widowControl w:val="false"/>
            <w:tabs>
              <w:tab w:val="clear" w:pos="720"/>
            </w:tabs>
            <w:bidi w:val="0"/>
            <w:ind w:left="0" w:right="0" w:hanging="0"/>
            <w:jc w:val="right"/>
            <w:textAlignment w:val="auto"/>
            <w:rPr/>
          </w:pPr>
          <w:r>
            <w:rPr>
              <w:rFonts w:eastAsia="Times New Roman" w:cs="Arial"/>
              <w:sz w:val="18"/>
              <w:szCs w:val="18"/>
              <w:lang w:val="ru-RU" w:eastAsia="ru-RU" w:bidi="ar-SA"/>
            </w:rPr>
            <w:t xml:space="preserve">Документ предоставлен </w:t>
          </w:r>
          <w:hyperlink r:id="rId1">
            <w:r>
              <w:rPr>
                <w:rStyle w:val="ListLabel2"/>
                <w:rFonts w:eastAsia="Times New Roman" w:cs="Arial"/>
                <w:color w:val="0000FF"/>
                <w:sz w:val="18"/>
                <w:szCs w:val="18"/>
                <w:lang w:val="ru-RU" w:eastAsia="ru-RU" w:bidi="ar-SA"/>
              </w:rPr>
              <w:t>КонсультантПлюс</w:t>
            </w:r>
          </w:hyperlink>
          <w:r>
            <w:rPr/>
            <w:br/>
          </w:r>
          <w:r>
            <w:rPr>
              <w:rFonts w:eastAsia="Times New Roman" w:cs="Arial"/>
              <w:sz w:val="16"/>
              <w:szCs w:val="16"/>
              <w:lang w:val="ru-RU" w:eastAsia="ru-RU" w:bidi="ar-SA"/>
            </w:rPr>
            <w:t>Дата сохранения: 15.02.2019</w:t>
          </w:r>
        </w:p>
      </w:tc>
    </w:tr>
  </w:tbl>
  <w:p>
    <w:pPr>
      <w:pStyle w:val="ConsPlusNormal"/>
      <w:widowControl w:val="false"/>
      <w:pBdr>
        <w:bottom w:val="single" w:sz="12" w:space="0" w:color="000000"/>
      </w:pBdr>
      <w:bidi w:val="0"/>
      <w:ind w:left="0" w:right="0" w:hanging="0"/>
      <w:jc w:val="center"/>
      <w:textAlignment w:val="auto"/>
      <w:rPr>
        <w:rFonts w:ascii="Arial" w:hAnsi="Arial" w:eastAsia="Times New Roman" w:cs="Arial"/>
        <w:sz w:val="2"/>
        <w:szCs w:val="2"/>
        <w:lang w:val="ru-RU" w:eastAsia="ru-RU" w:bidi="ar-SA"/>
      </w:rPr>
    </w:pPr>
    <w:r>
      <w:rPr>
        <w:rFonts w:eastAsia="Times New Roman" w:cs="Arial"/>
        <w:sz w:val="2"/>
        <w:szCs w:val="2"/>
        <w:lang w:val="ru-RU" w:eastAsia="ru-RU" w:bidi="ar-SA"/>
      </w:rPr>
    </w:r>
  </w:p>
  <w:p>
    <w:pPr>
      <w:pStyle w:val="ConsPlusNormal"/>
      <w:widowControl w:val="false"/>
      <w:bidi w:val="0"/>
      <w:ind w:left="0" w:right="0" w:hanging="0"/>
      <w:jc w:val="left"/>
      <w:textAlignment w:val="auto"/>
      <w:rPr/>
    </w:pPr>
    <w:r>
      <w:rPr>
        <w:rFonts w:eastAsia="Times New Roman" w:cs="Arial"/>
        <w:sz w:val="10"/>
        <w:szCs w:val="10"/>
        <w:lang w:val="ru-RU" w:eastAsia="ru-RU" w:bidi="ar-SA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color w:val="0000FF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Arial" w:hAnsi="Arial" w:eastAsia="Times New Roman" w:cs="Arial"/>
      <w:color w:val="0000FF"/>
      <w:sz w:val="18"/>
      <w:szCs w:val="18"/>
      <w:lang w:val="ru-RU" w:eastAsia="ru-RU" w:bidi="ar-SA"/>
    </w:rPr>
  </w:style>
  <w:style w:type="character" w:styleId="ListLabel3">
    <w:name w:val="ListLabel 3"/>
    <w:qFormat/>
    <w:rPr>
      <w:rFonts w:ascii="Arial" w:hAnsi="Arial" w:eastAsia="Times New Roman" w:cs="Arial"/>
      <w:b/>
      <w:bCs/>
      <w:color w:val="0000FF"/>
      <w:sz w:val="20"/>
      <w:szCs w:val="20"/>
      <w:lang w:val="ru-RU" w:eastAsia="ru-RU" w:bidi="ar-S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DocumentMap">
    <w:name w:val="DocumentMap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Nonformat">
    <w:name w:val="ConsPlusNonforma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">
    <w:name w:val="ConsPlusTitle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DocList">
    <w:name w:val="ConsPlusDocList"/>
    <w:qFormat/>
    <w:pPr>
      <w:widowControl w:val="false"/>
      <w:bidi w:val="0"/>
      <w:jc w:val="left"/>
      <w:textAlignment w:val="auto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ru-RU" w:bidi="ar-SA"/>
    </w:rPr>
  </w:style>
  <w:style w:type="paragraph" w:styleId="ConsPlusTitlePage">
    <w:name w:val="ConsPlusTitlePage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0"/>
      <w:szCs w:val="20"/>
      <w:lang w:val="ru-RU" w:eastAsia="ru-RU" w:bidi="ar-SA"/>
    </w:rPr>
  </w:style>
  <w:style w:type="paragraph" w:styleId="ConsPlusJurTerm">
    <w:name w:val="ConsPlusJurTerm"/>
    <w:qFormat/>
    <w:pPr>
      <w:widowControl w:val="false"/>
      <w:bidi w:val="0"/>
      <w:jc w:val="left"/>
      <w:textAlignment w:val="auto"/>
    </w:pPr>
    <w:rPr>
      <w:rFonts w:ascii="Tahoma" w:hAnsi="Tahoma" w:eastAsia="Times New Roman" w:cs="Tahoma"/>
      <w:color w:val="auto"/>
      <w:kern w:val="2"/>
      <w:sz w:val="26"/>
      <w:szCs w:val="26"/>
      <w:lang w:val="ru-RU" w:eastAsia="ru-RU" w:bidi="ar-SA"/>
    </w:rPr>
  </w:style>
  <w:style w:type="paragraph" w:styleId="ConsPlusTextList">
    <w:name w:val="ConsPlusTextList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ConsPlusTextList1">
    <w:name w:val="ConsPlusTextList1"/>
    <w:qFormat/>
    <w:pPr>
      <w:widowControl w:val="false"/>
      <w:bidi w:val="0"/>
      <w:jc w:val="left"/>
      <w:textAlignment w:val="auto"/>
    </w:pPr>
    <w:rPr>
      <w:rFonts w:ascii="Arial" w:hAnsi="Arial" w:eastAsia="Times New Roman" w:cs="Arial"/>
      <w:color w:val="auto"/>
      <w:kern w:val="2"/>
      <w:sz w:val="20"/>
      <w:szCs w:val="20"/>
      <w:lang w:val="ru-RU" w:eastAsia="ru-RU" w:bidi="ar-SA"/>
    </w:rPr>
  </w:style>
  <w:style w:type="paragraph" w:styleId="Style20">
    <w:name w:val="Header"/>
    <w:basedOn w:val="Normal"/>
    <w:pPr/>
    <w:rPr/>
  </w:style>
  <w:style w:type="paragraph" w:styleId="Style21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15BD3FACA65384E52FEAEFDDB11E8A6897DF97F1846E55E156506C89D9DB23333A2579ABC4E7375A0C9B1E3DC85q2vDK" TargetMode="External"/><Relationship Id="rId3" Type="http://schemas.openxmlformats.org/officeDocument/2006/relationships/hyperlink" Target="&#1086;&#1090;&#1093;&#1086;&#1076;&#1072;&#1084;&#1080;\&quot;)&#x0a;{&#1050;&#1086;&#1085;&#1089;&#1091;&#1083;&#1100;&#1090;&#1072;&#1085;&#1090;&#1055;&#1083;&#1102;&#1089;}" TargetMode="External"/><Relationship Id="rId4" Type="http://schemas.openxmlformats.org/officeDocument/2006/relationships/hyperlink" Target="consultantplus://offline/ref=315BD3FACA65384E52FEA6F3CF79BDF5877FFA7C1A4FED031F6D5FC49F9ABD6C36B746C2B04A686BA2D5ADE1DDq8vDK" TargetMode="External"/><Relationship Id="rId5" Type="http://schemas.openxmlformats.org/officeDocument/2006/relationships/hyperlink" Target="consultantplus://offline/ref=315BD3FACA65384E52FEB8FED915E1FD8275A6761A4EE25742385993C0CABB3964F7189BE00B2366A1CEB1E1DE9A26391Aq7v1K" TargetMode="External"/><Relationship Id="rId6" Type="http://schemas.openxmlformats.org/officeDocument/2006/relationships/hyperlink" Target="25.01.2019)&#x0a;{&#1050;&#1086;&#1085;&#1089;&#1091;&#1083;&#1100;&#1090;&#1072;&#1085;&#1090;&#1055;&#1083;&#1102;&#1089;}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consultant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LibreOffice/6.1.4.2$Windows_X86_64 LibreOffice_project/9d0f32d1f0b509096fd65e0d4bec26ddd1938fd3</Application>
  <Pages>2</Pages>
  <Words>307</Words>
  <Characters>2181</Characters>
  <CharactersWithSpaces>2442</CharactersWithSpaces>
  <Paragraphs>48</Paragraphs>
  <Company>КонсультантПлюс Версия 4018.00.20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2019-02-15T13:47:00Z</dcterms:created>
  <dc:creator/>
  <dc:description/>
  <dc:language>ru-RU</dc:language>
  <cp:lastModifiedBy/>
  <dcterms:modified xsi:type="dcterms:W3CDTF">2019-02-15T13:48:00Z</dcterms:modified>
  <cp:revision>2</cp:revision>
  <dc:subject/>
  <dc:title>Приказ министерства энергетики и жилищно-коммунального хозяйства Самарской области от 18.12.2018 N 846"Об установлении единого предельного тарифа на услугу регионального оператора по обращению с твердыми коммунальными отходами ООО "ЭкоСтройРесурс"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4018.00.20</vt:lpwstr>
  </property>
  <property fmtid="{D5CDD505-2E9C-101B-9397-08002B2CF9AE}" pid="3" name="Operator">
    <vt:lpwstr>Александр</vt:lpwstr>
  </property>
</Properties>
</file>